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Valence Electrons and Periodic Trends</w:t>
      </w:r>
    </w:p>
    <w:p>
      <w:pPr>
        <w:pStyle w:val="Heading2"/>
        <w:spacing w:lineRule="auto"/>
      </w:pPr>
      <w:r>
        <w:rPr/>
        <w:t xml:space="preserve">Valence Electrons</w:t>
      </w:r>
    </w:p>
    <w:p>
      <w:pPr>
        <w:spacing w:lineRule="auto"/>
      </w:pPr>
      <w:r>
        <w:rPr/>
        <w:t xml:space="preserve"> The electron configuration of the highest energy electrons of an element determines the chemical properties of the element. These electrons are referred to as valence electrons and occupy the highest energy \(n\) level. The word valence is from the Latin word </w:t>
      </w:r>
    </w:p>
    <w:p>
      <w:pPr>
        <w:spacing w:lineRule="auto"/>
      </w:pPr>
      <w:r>
        <w:rPr/>
        <w:t xml:space="preserve">valentia</w:t>
      </w:r>
    </w:p>
    <w:p>
      <w:pPr>
        <w:spacing w:lineRule="auto"/>
      </w:pPr>
      <w:r>
        <w:rPr/>
        <w:t xml:space="preserve">, which means “power” or “competence,” and refers to the power or competence of an element to form compounds, which is its chemical reactivity. The valence electrons are those electrons that occupy the highest \(n\)-level orbitals. For example, F, with an electron configuration of \([ \text{He} ]\, 2s^2\, 2p^5\), has seven valence electrons—the two electrons in the \(2s\) orbital and the five electrons in the \(2p\) orbitals. Likewise, P, with an electron configuration of \([ \text{Ne} ]\, 3s^2\, 3p^3\), has five valence electrons—the five electrons in the \(n = 3\) shell.</w:t>
      </w:r>
    </w:p>
    <w:p>
      <w:pPr>
        <w:spacing w:lineRule="auto"/>
      </w:pPr>
      <w:r>
        <w:rPr/>
        <w:br w:type="textWrapping"/>
      </w:r>
    </w:p>
    <w:p>
      <w:pPr>
        <w:spacing w:lineRule="auto"/>
      </w:pPr>
      <w:hyperlink r:id="rId6">
        <w:r>
          <w:rPr>
            <w:rStyle w:val="Hyperlink"/>
          </w:rPr>
          <w:t xml:space="preserve"> Valence Electrons Transcript </w:t>
        </w:r>
      </w:hyperlink>
    </w:p>
    <w:p>
      <w:pPr>
        <w:spacing w:lineRule="auto"/>
      </w:pPr>
      <w:hyperlink r:id="rId7">
        <w:r>
          <w:rPr>
            <w:rStyle w:val="Hyperlink"/>
          </w:rPr>
          <w:t xml:space="preserve"> Effective Nuclear Charge Transcript </w:t>
        </w:r>
      </w:hyperlink>
    </w:p>
    <w:p>
      <w:pPr>
        <w:pStyle w:val="Heading2"/>
        <w:spacing w:lineRule="auto"/>
      </w:pPr>
      <w:r>
        <w:rPr/>
        <w:t xml:space="preserve">First Ionization Energy</w:t>
      </w:r>
    </w:p>
    <w:p>
      <w:pPr>
        <w:spacing w:lineRule="auto"/>
      </w:pPr>
      <w:r>
        <w:rPr/>
        <w:t xml:space="preserve">The energy required to remove an electron from a neutral atom in the gas phase is known as the first ionization energy. This is the energy required to remove the first electron from a neutral or uncharged atom to form an atom with a plus one charge. It is possible to remove more than one electron, and the resulting charged atom is called an ion. The positively charged ion formed when an electron is removed from a neutral atom is more specifically referred to as a cation. The first ionization energy of an element decreases going down a column on the periodic table as the highest energy electron becomes further from the nucleus, and consequently experiences a decreased attraction to the positively charged nucleus. The first ionization energy increases going across a row as the attraction to the nucleus increases and as the total nuclear positive charge associated with the nucleus increases.</w:t>
      </w:r>
    </w:p>
    <w:p>
      <w:pPr>
        <w:spacing w:lineRule="auto"/>
      </w:pPr>
      <w:r>
        <w:rPr/>
      </w:r>
    </w:p>
    <w:p>
      <w:pPr>
        <w:spacing w:lineRule="auto"/>
      </w:pPr>
      <w:r>
        <w:rPr/>
        <w:t xml:space="preserve">First ionization energy scatter plot visual description</w:t>
      </w:r>
    </w:p>
    <w:p>
      <w:pPr>
        <w:spacing w:lineRule="auto"/>
      </w:pPr>
      <w:r>
        <w:rPr/>
      </w:r>
    </w:p>
    <w:p>
      <w:pPr>
        <w:spacing w:lineRule="auto"/>
      </w:pPr>
      <w:r>
        <w:rPr/>
        <w:t xml:space="preserve">First ionization energy (in kJ/mol) is on the vertical axis and atomic number on the horizontal axis, covering elements from 1 to about 90. Each data point is color-coded by periodic-table block: purple for main-group elements in the s-block (groups 1–2), green for main-group elements in the p-block (groups 13–18), red for transition metals in the d-block, and dark blue for lanthanides in the f-block. The points are connected by dashed gray lines indicating the overall trend. The graph shows a repeating pattern of sharp increases followed by sudden drops as atomic number increases, illustrating periodic trends. Peaks appear for noble gases, while local minima occur for alkali metals. Transition-metal points form a smoother mid-range band, and the lanthanides form a tightly clustered region of moderate ionization energies. A legend on the left explains the color coding for each block.</w:t>
      </w:r>
      <w:r>
        <w:rPr/>
        <w:br w:type="textWrapping"/>
      </w:r>
    </w:p>
    <w:p>
      <w:pPr>
        <w:spacing w:lineRule="auto"/>
      </w:pPr>
      <w:r>
        <w:rPr/>
        <w:br w:type="textWrapping"/>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Period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First Ionization Energy \((\text{kJ}\cdot \text{mol}^{-1})\)</w:t>
            </w:r>
          </w:p>
          <w:p>
            <w:pPr>
              <w:spacing w:lineRule="auto"/>
            </w:pPr>
            <w:r>
              <w:rPr/>
              <w:br w:type="textWrapping"/>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1312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2372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520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801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1086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1314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1681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2081</w:t>
            </w:r>
          </w:p>
        </w:tc>
      </w:tr>
    </w:tbl>
    <w:p>
      <w:pPr>
        <w:spacing w:lineRule="auto"/>
      </w:pPr>
      <w:r>
        <w:rPr/>
      </w:r>
    </w:p>
    <w:p>
      <w:pPr>
        <w:spacing w:lineRule="auto"/>
      </w:pPr>
      <w:hyperlink r:id="rId8">
        <w:r>
          <w:rPr>
            <w:rStyle w:val="Hyperlink"/>
          </w:rPr>
          <w:t xml:space="preserve"> Ionization Energy and Cations Transcript </w:t>
        </w:r>
      </w:hyperlink>
    </w:p>
    <w:p>
      <w:pPr>
        <w:pStyle w:val="Heading3"/>
        <w:spacing w:lineRule="auto"/>
      </w:pPr>
      <w:r>
        <w:rPr/>
        <w:t xml:space="preserve">Ionization Practice</w:t>
      </w:r>
    </w:p>
    <w:p>
      <w:pPr>
        <w:pStyle w:val="Heading2"/>
        <w:spacing w:lineRule="auto"/>
      </w:pPr>
      <w:r>
        <w:rPr/>
        <w:t xml:space="preserve">Electron Affinity</w:t>
      </w:r>
    </w:p>
    <w:p>
      <w:pPr>
        <w:spacing w:lineRule="auto"/>
      </w:pPr>
      <w:r>
        <w:rPr/>
        <w:t xml:space="preserve">The atoms of most elements have empty valence orbitals, or high-energy orbitals that are unoccupied, which theoretically have the capacity to accept an additional electron. If the attraction of the nucleus is strong enough to add an additional electron to the atom, a negatively charged ion is formed, which is more specifically referred to as an </w:t>
      </w:r>
      <w:r>
        <w:rPr>
          <w:b/>
        </w:rPr>
        <w:t xml:space="preserve">anion</w:t>
      </w:r>
      <w:r>
        <w:rPr/>
        <w:t xml:space="preserve">. The energy released when a neutral atom captures an electron in the gas phase is referred to as </w:t>
      </w:r>
      <w:r>
        <w:rPr>
          <w:b/>
        </w:rPr>
        <w:t xml:space="preserve">electron affinity</w:t>
      </w:r>
      <w:r>
        <w:rPr/>
        <w:t xml:space="preserve">. The stronger the interaction of an added electron with the positively charged atomic nucleus, the greater the energy released and the larger the electron affinity associated with the element. Because unoccupied orbitals are further from the positively charged nucleus, the electron affinity decreases for each element going down a column of the periodic table. Because the nuclear positive charge increases going across a row, the electron affinity increases for each element going from left to right along a row on the periodic table.</w:t>
      </w:r>
    </w:p>
    <w:p>
      <w:pPr>
        <w:spacing w:lineRule="auto"/>
      </w:pPr>
      <w:r>
        <w:rPr/>
        <w:br w:type="textWrapping"/>
      </w:r>
    </w:p>
    <w:p>
      <w:pPr>
        <w:spacing w:lineRule="auto"/>
      </w:pPr>
      <w:hyperlink r:id="rId9">
        <w:r>
          <w:rPr>
            <w:rStyle w:val="Hyperlink"/>
          </w:rPr>
          <w:t xml:space="preserve"> Electron Affinity and Anions Transcript </w:t>
        </w:r>
      </w:hyperlink>
    </w:p>
    <w:p>
      <w:pPr>
        <w:pStyle w:val="Heading3"/>
        <w:spacing w:lineRule="auto"/>
      </w:pPr>
      <w:r>
        <w:rPr/>
        <w:t xml:space="preserve">Electron Affinity Practice</w:t>
      </w:r>
    </w:p>
    <w:p>
      <w:pPr>
        <w:spacing w:lineRule="auto"/>
      </w:pPr>
      <w:r>
        <w:rPr/>
      </w:r>
    </w:p>
    <w:p>
      <w:pPr>
        <w:spacing w:lineRule="auto"/>
      </w:pPr>
      <w:r>
        <w:rPr/>
      </w:r>
    </w:p>
    <w:p>
      <w:pPr>
        <w:pStyle w:val="Heading3"/>
        <w:spacing w:lineRule="auto"/>
      </w:pPr>
      <w:r>
        <w:rPr/>
        <w:t xml:space="preserve">  Fundamental Knowledge and Skills—Periodic Trends </w:t>
      </w:r>
      <w:r>
        <w:rPr/>
        <w:br w:type="textWrapping"/>
      </w:r>
    </w:p>
    <w:p>
      <w:pPr>
        <w:spacing w:lineRule="auto"/>
      </w:pPr>
      <w:r>
        <w:rPr/>
      </w:r>
    </w:p>
    <w:p>
      <w:pPr>
        <w:pStyle w:val="Heading4"/>
        <w:spacing w:lineRule="auto"/>
      </w:pPr>
      <w:r>
        <w:rPr/>
      </w:r>
    </w:p>
    <w:p>
      <w:pPr>
        <w:pStyle w:val="Heading4"/>
        <w:spacing w:lineRule="auto"/>
      </w:pPr>
      <w:r>
        <w:rPr/>
      </w:r>
    </w:p>
    <w:p>
      <w:pPr>
        <w:spacing w:lineRule="auto"/>
      </w:pPr>
      <w:r>
        <w:rPr/>
        <w:t xml:space="preserve">Basic periodic trends visual description</w:t>
      </w:r>
    </w:p>
    <w:p>
      <w:pPr>
        <w:spacing w:lineRule="auto"/>
      </w:pPr>
      <w:r>
        <w:rPr/>
      </w:r>
    </w:p>
    <w:p>
      <w:pPr>
        <w:spacing w:lineRule="auto"/>
      </w:pPr>
      <w:r>
        <w:rPr/>
        <w:t xml:space="preserve">A periodic table diagram with arrows showing trends. Atomic radius increases down a group and to the left. Ionization energy and electron affinity increase up a group and to the right. Metallic character increases down and to the left; nonmetallic character increases up and to the right.</w:t>
      </w:r>
      <w:r>
        <w:rPr/>
        <w:br w:type="textWrapping"/>
      </w:r>
    </w:p>
    <w:p>
      <w:pPr>
        <w:pStyle w:val="Heading4"/>
        <w:spacing w:lineRule="auto"/>
      </w:pPr>
      <w:r>
        <w:rPr/>
        <w:t xml:space="preserve">What You Need to Know:</w:t>
      </w:r>
    </w:p>
    <w:p>
      <w:pPr>
        <w:spacing w:lineRule="auto"/>
      </w:pPr>
      <w:r>
        <w:rPr/>
        <w:t xml:space="preserve">You need to know basic periodic trends and the reasoning behind them, including atomic size, first ionization energy, electronegativity, and electron affinity. Given two elements, you should be able to use these trends to determine which is larger, has a greater ionization energy, a higher electronegativity value, or has a higher electron affinity. You should also be able to explain the trends in terms of relative</w:t>
      </w:r>
      <w:r>
        <w:rPr/>
        <w:t xml:space="preserve">charge</w:t>
      </w:r>
      <w:r>
        <w:rPr/>
        <w:t xml:space="preserve">and</w:t>
      </w:r>
      <w:r>
        <w:rPr/>
        <w:t xml:space="preserve">distance</w:t>
      </w:r>
      <w:r>
        <w:rPr/>
        <w:t xml:space="preserve">using Coulomb's law as a guide.</w:t>
      </w:r>
    </w:p>
    <w:p>
      <w:pPr>
        <w:pStyle w:val="Heading4"/>
        <w:spacing w:lineRule="auto"/>
      </w:pPr>
      <w:r>
        <w:rPr/>
        <w:t xml:space="preserve">How to Learn It:</w:t>
      </w:r>
    </w:p>
    <w:p>
      <w:pPr>
        <w:spacing w:lineRule="auto"/>
      </w:pPr>
      <w:r>
        <w:rPr/>
        <w:t xml:space="preserve">In determining periodic trends to predict an element's physical or chemical attributes or behavior, always consider the number of protons and electrons, the effective positive charge of the nucleus, and the relative size of the atom.</w:t>
      </w:r>
    </w:p>
    <w:p>
      <w:pPr>
        <w:spacing w:lineRule="auto"/>
      </w:pPr>
      <w:r>
        <w:rPr/>
        <w:t xml:space="preserve">Atomic radii tend to</w:t>
      </w:r>
      <w:r>
        <w:rPr/>
        <w:t xml:space="preserve">decrease</w:t>
      </w:r>
      <w:r>
        <w:rPr/>
        <w:t xml:space="preserve">across the periodic table to the right and tend to</w:t>
      </w:r>
      <w:r>
        <w:rPr/>
        <w:t xml:space="preserve">increase</w:t>
      </w:r>
      <w:r>
        <w:rPr/>
        <w:t xml:space="preserve">going down the periodic table. Across the periodic table, the n level remains constant, but the number of protons increases, exerting a greater pull on the outer electrons, pulling them in closer to the nucleus. Thus, the relative size of the atom decreases going across a row, left to right. However, as the n level increases, the pull experienced by the outermost electrons from the protons present in the nucleus diminishes. This phenomenon is primarily due to the fact that the inner electrons, those in the lower n levels, shield the attractive force of the protons in the nucleus, weakening it. With a lessened attractive force, the electrons are further from the nucleus, and the effective size of the atom is increased.</w:t>
      </w:r>
    </w:p>
    <w:p>
      <w:pPr>
        <w:spacing w:lineRule="auto"/>
      </w:pPr>
      <w:r>
        <w:rPr/>
        <w:br w:type="textWrapping"/>
      </w:r>
    </w:p>
    <w:p>
      <w:pPr>
        <w:spacing w:lineRule="auto"/>
      </w:pPr>
      <w:r>
        <w:rPr/>
        <w:br w:type="textWrapping"/>
      </w:r>
    </w:p>
    <w:p>
      <w:pPr>
        <w:spacing w:lineRule="auto"/>
      </w:pPr>
      <w:r>
        <w:rPr/>
        <w:br w:type="textWrapping"/>
      </w:r>
    </w:p>
    <w:p>
      <w:pPr>
        <w:spacing w:lineRule="auto"/>
      </w:pPr>
      <w:r>
        <w:rPr/>
        <w:br w:type="textWrapping"/>
      </w:r>
    </w:p>
    <w:p>
      <w:pPr>
        <w:spacing w:lineRule="auto"/>
      </w:pPr>
      <w:r>
        <w:rPr/>
        <w:br w:type="textWrapping"/>
      </w:r>
    </w:p>
    <w:p>
      <w:pPr>
        <w:spacing w:lineRule="auto"/>
      </w:pPr>
      <w:r>
        <w:rPr/>
        <w:t xml:space="preserve">Ionization energy visual description </w:t>
      </w:r>
    </w:p>
    <w:p>
      <w:pPr>
        <w:spacing w:lineRule="auto"/>
      </w:pPr>
      <w:r>
        <w:rPr/>
        <w:t xml:space="preserve">The periodic table shows the trend of increasing ionization energy. The arrows point up and to the right, indicating ionization energy increases across a period and up a group, with helium having the highest value.</w:t>
      </w:r>
      <w:r>
        <w:rPr/>
        <w:br w:type="textWrapping"/>
      </w:r>
    </w:p>
    <w:p>
      <w:pPr>
        <w:spacing w:lineRule="auto"/>
      </w:pPr>
      <w:r>
        <w:rPr/>
        <w:t xml:space="preserve">Ionization energy is the energy required to overcome the attractive force between the highest energy electron and the nucleus and remove it from an atom completely. The first ionization energy is the energy required to remove the first electron from one mole of atoms; the second ionization energy is the energy required to remove the second electron from one mole of atoms, and so forth. If the attractive force between the electron and the positively charged nucleus is strong, then the ionization energy is high. The first ionization energy increases going across a row on the periodic table (left to right), and up a group (bottom to top), as one additional proton is added for each element. Fluorine, for example, has a higher ionization energy than lithium because it is smaller and it has more protons.</w:t>
      </w:r>
    </w:p>
    <w:p>
      <w:pPr>
        <w:spacing w:lineRule="auto"/>
      </w:pPr>
      <w:r>
        <w:rPr/>
        <w:t xml:space="preserve">Once an electron is pulled off an atom, it carries a charge and, consequently, it is referred to as an ion. An ion that carries a formal positive charge is referred to, more specifically, as a cation. Cations are smaller than their neutral atom counterparts, as each electron experiences a greater net pull from the nucleus, because there are more protons than electrons in a cation. The second ionization energy is always much higher than the first ionization energy because of the increased attractive force and the decreased distance between the electron and the nucleus.</w:t>
      </w:r>
    </w:p>
    <w:p>
      <w:pPr>
        <w:spacing w:lineRule="auto"/>
      </w:pPr>
      <w:r>
        <w:rPr/>
        <w:t xml:space="preserve">Electron affinity is the amount of energy released when an atom accepts an additional electron into one of its vacant orbitals. In general, if an atom has a full or half-full s, p, or d orbital upon gaining an additional electron, then gaining one electron results in a relatively larger release of energy. Atoms with full or half-full s, p, or d orbitals possess extra stability, so they resist gaining an electron, and very little energy is released. Energy is released because the electron loses potential energy as it interacts with the nucleus of an atom and occupies the lowest energy unoccupied orbital in the atom.</w:t>
      </w:r>
    </w:p>
    <w:p>
      <w:pPr>
        <w:spacing w:lineRule="auto"/>
      </w:pPr>
      <w:r>
        <w:rPr/>
        <w:t xml:space="preserve">The addition of an electron to a neutral atom forms a negatively charged ion. An ion that carries a formal negative charge is referred to as an anion. Anions are larger than their neutrally charged counterparts, as each electron experiences a lesser pull from the nucleus, due to the fact that an anion has more electrons than protons. In addition, there are increased repulsive forces between electrons.</w:t>
      </w:r>
    </w:p>
    <w:p>
      <w:pPr>
        <w:pStyle w:val="Heading4"/>
        <w:spacing w:lineRule="auto"/>
      </w:pPr>
      <w:r>
        <w:rPr/>
        <w:t xml:space="preserve">Why It Matters:</w:t>
      </w:r>
    </w:p>
    <w:p>
      <w:pPr>
        <w:spacing w:lineRule="auto"/>
      </w:pPr>
      <w:r>
        <w:rPr/>
        <w:t xml:space="preserve">Understanding periodic trends enables you to predict both physical and chemical properties of an element based on its relative position on the periodic table.</w:t>
      </w:r>
    </w:p>
    <w:p>
      <w:pPr>
        <w:spacing w:lineRule="auto"/>
      </w:pPr>
      <w:r>
        <w:rPr/>
      </w:r>
    </w:p>
    <w:p>
      <w:pPr>
        <w:spacing w:lineRule="auto"/>
      </w:pPr>
      <w:r>
        <w:rPr/>
      </w:r>
    </w:p>
    <w:p>
      <w:pPr>
        <w:pStyle w:val="Heading2"/>
        <w:spacing w:lineRule="auto"/>
      </w:pPr>
      <w:r>
        <w:rPr/>
        <w:t xml:space="preserve">Atomic Size</w:t>
      </w:r>
    </w:p>
    <w:p>
      <w:pPr>
        <w:spacing w:lineRule="auto"/>
      </w:pPr>
      <w:r>
        <w:rPr/>
        <w:t xml:space="preserve">The position of an element on the periodic table is a reflection of its electron configuration, and each row on the table represents an increase in the principal quantum number by one. Consequently, these higher energy orbitals have a greater average distance from the nucleus. The average atomic size of the elements increases going down a column of the table. Across a row, the atomic number increases by one with each successive element, meaning that the positive charge in the nucleus increases by one with each successive element. Going across a row of the periodic table, the atomic radii and, consequently, the atomic size, decrease with increasing positive charge as the electrons are drawn closer to the nucleus.</w:t>
      </w:r>
    </w:p>
    <w:p>
      <w:pPr>
        <w:spacing w:lineRule="auto"/>
      </w:pPr>
      <w:r>
        <w:rPr/>
        <w:br w:type="textWrapping"/>
      </w:r>
    </w:p>
    <w:p>
      <w:pPr>
        <w:spacing w:lineRule="auto"/>
      </w:pPr>
      <w:r>
        <w:rPr/>
      </w:r>
    </w:p>
    <w:p>
      <w:pPr>
        <w:spacing w:lineRule="auto"/>
      </w:pPr>
      <w:r>
        <w:rPr/>
      </w:r>
    </w:p>
    <w:p>
      <w:pPr>
        <w:spacing w:lineRule="auto"/>
      </w:pPr>
      <w:hyperlink r:id="rId10">
        <w:r>
          <w:rPr>
            <w:rStyle w:val="Hyperlink"/>
          </w:rPr>
          <w:t xml:space="preserve">Atomic Radii Transcript</w:t>
        </w:r>
      </w:hyperlink>
    </w:p>
    <w:p>
      <w:pPr>
        <w:spacing w:lineRule="auto"/>
      </w:pPr>
      <w:r>
        <w:rPr/>
      </w:r>
    </w:p>
    <w:p>
      <w:pPr>
        <w:spacing w:lineRule="auto"/>
      </w:pPr>
      <w:r>
        <w:rPr/>
        <w:t xml:space="preserve">CPK Atomic Radii periodic table visual description</w:t>
      </w:r>
    </w:p>
    <w:p>
      <w:pPr>
        <w:spacing w:lineRule="auto"/>
      </w:pPr>
      <w:r>
        <w:rPr/>
      </w:r>
    </w:p>
    <w:p>
      <w:pPr>
        <w:spacing w:lineRule="auto"/>
      </w:pPr>
      <w:r>
        <w:rPr/>
        <w:t xml:space="preserve">Hydrogen and helium appear at the top with very small spheres, followed by progressively larger spheres for alkali metals such as lithium, sodium, and potassium. Each period is arranged left to right, with sphere sizes generally decreasing across a row and increasing down a column. Colors vary across the table: pink and magenta dominate the s- and p-block elements, while transition metals feature gold, teal, and orange shades. The lanthanides and actinides at the bottom are shown as mid-sized magenta spheres. A scale bar on the right shows sphere diameters relative to 10 Å. The bottom section includes credits and an explanation that the radii derive from the Corey–Pauling–Koltun model and were rendered using CrystalMaker.</w:t>
      </w:r>
      <w:r>
        <w:rPr/>
        <w:br w:type="textWrapping"/>
      </w:r>
    </w:p>
    <w:p>
      <w:pPr>
        <w:spacing w:lineRule="auto"/>
      </w:pPr>
      <w:r>
        <w:rPr/>
        <w:br w:type="textWrapping"/>
      </w:r>
    </w:p>
    <w:p>
      <w:pPr>
        <w:spacing w:lineRule="auto"/>
      </w:pPr>
      <w:r>
        <w:rPr/>
      </w:r>
    </w:p>
    <w:p>
      <w:pPr>
        <w:spacing w:lineRule="auto"/>
      </w:pPr>
      <w:r>
        <w:rPr/>
      </w:r>
    </w:p>
    <w:p>
      <w:pPr>
        <w:spacing w:lineRule="auto"/>
      </w:pPr>
      <w:hyperlink r:id="rId11">
        <w:r>
          <w:rPr>
            <w:rStyle w:val="Hyperlink"/>
          </w:rPr>
          <w:t xml:space="preserve">Atomic Size and Zeff Transcript</w:t>
        </w:r>
      </w:hyperlink>
    </w:p>
    <w:p>
      <w:pPr>
        <w:pStyle w:val="Heading3"/>
        <w:spacing w:lineRule="auto"/>
      </w:pPr>
      <w:r>
        <w:rPr/>
        <w:t xml:space="preserve">Atomic Size Practice</w:t>
      </w:r>
    </w:p>
    <w:p>
      <w:pPr>
        <w:spacing w:lineRule="auto"/>
      </w:pPr>
      <w:r>
        <w:rPr/>
      </w:r>
    </w:p>
    <w:p>
      <w:pPr>
        <w:spacing w:lineRule="auto"/>
      </w:pPr>
      <w:r>
        <w:rPr/>
      </w:r>
    </w:p>
    <w:p>
      <w:pPr>
        <w:spacing w:lineRule="auto"/>
      </w:pPr>
      <w:r>
        <w:rPr/>
      </w:r>
    </w:p>
    <w:p>
      <w:pPr>
        <w:spacing w:lineRule="auto"/>
      </w:pPr>
      <w:r>
        <w:rPr/>
        <w:t xml:space="preserve">Image Credit</w:t>
      </w:r>
    </w:p>
    <w:p>
      <w:pPr>
        <w:numPr>
          <w:ilvl w:val="0"/>
          <w:numId w:val="1"/>
        </w:numPr>
        <w:spacing w:lineRule="auto"/>
      </w:pPr>
      <w:r>
        <w:rPr/>
        <w:t xml:space="preserve">Amir.ahrls, </w:t>
      </w:r>
      <w:r>
        <w:rPr/>
        <w:t xml:space="preserve">Omethoate-Molecule-3D-balls-by-AHRLS</w:t>
      </w:r>
      <w:r>
        <w:rPr/>
        <w:t xml:space="preserve">, Apr-9-2011, Wikimedia Commons (</w:t>
      </w:r>
      <w:hyperlink r:id="rId12">
        <w:r>
          <w:rPr>
            <w:rStyle w:val="Hyperlink"/>
          </w:rPr>
          <w:t xml:space="preserve">CC0</w:t>
        </w:r>
      </w:hyperlink>
      <w:r>
        <w:rPr/>
        <w:t xml:space="preserve">).</w:t>
      </w:r>
      <w:r>
        <w:rPr/>
      </w:r>
      <w:r>
        <w:rPr/>
      </w:r>
      <w:r>
        <w:rPr/>
      </w:r>
    </w:p>
    <w:p>
      <w:pPr>
        <w:numPr>
          <w:ilvl w:val="0"/>
          <w:numId w:val="1"/>
        </w:numPr>
        <w:spacing w:lineRule="auto"/>
      </w:pPr>
      <w:r>
        <w:rPr/>
        <w:t xml:space="preserve">unknown, </w:t>
      </w:r>
      <w:r>
        <w:rPr/>
        <w:t xml:space="preserve">Electron Affinities (in kJ/mol) of the s-, p-, and d-Block Elements.</w:t>
      </w:r>
      <w:r>
        <w:rPr/>
        <w:t xml:space="preserve">, chem.libretexts.org (</w:t>
      </w:r>
      <w:hyperlink r:id="rId13">
        <w:r>
          <w:rPr>
            <w:rStyle w:val="Hyperlink"/>
          </w:rPr>
          <w:t xml:space="preserve">CC BY-NC-SA 4.0</w:t>
        </w:r>
      </w:hyperlink>
      <w:r>
        <w:rPr/>
        <w:t xml:space="preserve">).</w:t>
      </w:r>
    </w:p>
    <w:p>
      <w:pPr>
        <w:numPr>
          <w:ilvl w:val="0"/>
          <w:numId w:val="1"/>
        </w:numPr>
        <w:spacing w:lineRule="auto"/>
      </w:pPr>
      <w:r>
        <w:rPr/>
        <w:t xml:space="preserve">unknown, </w:t>
      </w:r>
      <w:r>
        <w:rPr/>
        <w:t xml:space="preserve">A Plot of Periodic Variation of Electron Affinity with Atomic Number for the First Six Rows of the Periodic Table</w:t>
      </w:r>
      <w:r>
        <w:rPr/>
        <w:t xml:space="preserve">, chem.libretexts.org (</w:t>
      </w:r>
      <w:hyperlink r:id="rId14">
        <w:r>
          <w:rPr>
            <w:rStyle w:val="Hyperlink"/>
          </w:rPr>
          <w:t xml:space="preserve">CC BY-NC-SA 4.0</w:t>
        </w:r>
      </w:hyperlink>
      <w:r>
        <w:rPr/>
        <w:t xml:space="preserve">).</w:t>
      </w:r>
    </w:p>
    <w:p>
      <w:pPr>
        <w:numPr>
          <w:ilvl w:val="0"/>
          <w:numId w:val="1"/>
        </w:numPr>
        <w:spacing w:lineRule="auto"/>
      </w:pPr>
      <w:r>
        <w:rPr/>
        <w:t xml:space="preserve">Unknown, </w:t>
      </w:r>
      <w:r>
        <w:rPr/>
        <w:t xml:space="preserve">electron Affinity graph</w:t>
      </w:r>
      <w:r>
        <w:rPr/>
        <w:t xml:space="preserve">, chem.libretexts.org (</w:t>
      </w:r>
      <w:hyperlink r:id="rId15">
        <w:r>
          <w:rPr>
            <w:rStyle w:val="Hyperlink"/>
          </w:rPr>
          <w:t xml:space="preserve">CC BY-NC-SA 4.0</w:t>
        </w:r>
      </w:hyperlink>
      <w:r>
        <w:rPr/>
        <w:t xml:space="preserve">).</w:t>
      </w:r>
    </w:p>
    <w:p>
      <w:pPr>
        <w:numPr>
          <w:ilvl w:val="0"/>
          <w:numId w:val="1"/>
        </w:numPr>
        <w:spacing w:lineRule="auto"/>
      </w:pPr>
      <w:r>
        <w:rPr/>
        <w:t xml:space="preserve">DarkZealot89, </w:t>
      </w:r>
      <w:r>
        <w:rPr/>
        <w:t xml:space="preserve">Periodic trends</w:t>
      </w:r>
      <w:r>
        <w:rPr/>
        <w:t xml:space="preserve">, Dec-13-2008, Wikimedia Commons (public domain).</w:t>
      </w:r>
    </w:p>
    <w:p>
      <w:pPr>
        <w:numPr>
          <w:ilvl w:val="0"/>
          <w:numId w:val="1"/>
        </w:numPr>
        <w:spacing w:lineRule="auto"/>
      </w:pPr>
      <w:r>
        <w:rPr/>
        <w:t xml:space="preserve">Unknown, </w:t>
      </w:r>
      <w:r>
        <w:rPr/>
        <w:t xml:space="preserve">atomic size</w:t>
      </w:r>
      <w:r>
        <w:rPr/>
        <w:t xml:space="preserve">, i.pining.com</w:t>
      </w:r>
    </w:p>
    <w:p>
      <w:pPr>
        <w:numPr>
          <w:ilvl w:val="0"/>
          <w:numId w:val="1"/>
        </w:numPr>
        <w:spacing w:lineRule="auto"/>
      </w:pPr>
      <w:r>
        <w:rPr/>
        <w:t xml:space="preserve">Swetha Ramireddy, Bingyao Zheng, Emily Nguyen, &amp; Emily Nguyen., </w:t>
      </w:r>
      <w:r>
        <w:rPr/>
        <w:t xml:space="preserve">Periodic Table showing Electronegativity Trend</w:t>
      </w:r>
      <w:r>
        <w:rPr/>
        <w:t xml:space="preserve">, chem.libretexts.org (</w:t>
      </w:r>
      <w:hyperlink r:id="rId16">
        <w:r>
          <w:rPr>
            <w:rStyle w:val="Hyperlink"/>
          </w:rPr>
          <w:t xml:space="preserve">CC BY-NC-SA 4.0</w:t>
        </w:r>
      </w:hyperlink>
      <w:r>
        <w:rPr/>
        <w:t xml:space="preserve">).</w:t>
      </w:r>
    </w:p>
    <w:p>
      <w:pPr>
        <w:numPr>
          <w:ilvl w:val="0"/>
          <w:numId w:val="1"/>
        </w:numPr>
        <w:spacing w:lineRule="auto"/>
      </w:pPr>
      <w:r>
        <w:rPr/>
        <w:t xml:space="preserve">Unknown, </w:t>
      </w:r>
      <w:r>
        <w:rPr/>
        <w:t xml:space="preserve">Electron Affinities</w:t>
      </w:r>
      <w:r>
        <w:rPr/>
        <w:t xml:space="preserve">, weebly</w:t>
      </w:r>
    </w:p>
    <w:p>
      <w:pPr>
        <w:numPr>
          <w:ilvl w:val="0"/>
          <w:numId w:val="1"/>
        </w:numPr>
        <w:spacing w:lineRule="auto"/>
      </w:pPr>
      <w:r>
        <w:rPr/>
        <w:t xml:space="preserve">CK-12 Foundation, </w:t>
      </w:r>
      <w:r>
        <w:rPr/>
        <w:t xml:space="preserve">Comparative atomic sizes</w:t>
      </w:r>
      <w:r>
        <w:rPr/>
        <w:t xml:space="preserve">, Feb-22-2010, Wikimedia Commons (</w:t>
      </w:r>
      <w:hyperlink r:id="rId17">
        <w:r>
          <w:rPr>
            <w:rStyle w:val="Hyperlink"/>
          </w:rPr>
          <w:t xml:space="preserve">CC BY-SA 3.0</w:t>
        </w:r>
      </w:hyperlink>
      <w:r>
        <w:rPr/>
        <w:t xml:space="preserve">).</w:t>
      </w:r>
    </w:p>
    <w:p>
      <w:pPr>
        <w:numPr>
          <w:ilvl w:val="0"/>
          <w:numId w:val="1"/>
        </w:numPr>
        <w:spacing w:lineRule="auto"/>
      </w:pPr>
      <w:r>
        <w:rPr/>
        <w:t xml:space="preserve">University of Arizona, </w:t>
      </w:r>
      <w:r>
        <w:rPr/>
        <w:t xml:space="preserve">The Size of Atoms</w:t>
      </w:r>
      <w:r>
        <w:rPr/>
        <w:t xml:space="preserve">, geo.arizona.edu</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8">
        <w:r>
          <w:rPr>
            <w:rStyle w:val="Hyperlink"/>
          </w:rPr>
          <w:t xml:space="preserve">https://open.byu.edu/chem_101/fkulcvuwkh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f22pm4n4rnoxtnx016fwkt6yza8n2ca6" TargetMode="External"/>
  <Relationship Id="rId7" Type="http://schemas.openxmlformats.org/officeDocument/2006/relationships/hyperlink" Target="https://byu.box.com/s/g69u5n251fcrifkdt33htydov5cp3cdz" TargetMode="External"/>
  <Relationship Id="rId8" Type="http://schemas.openxmlformats.org/officeDocument/2006/relationships/hyperlink" Target="https://byu.box.com/s/fezk7ibe1ze3irmadpjghjvzfte64gey" TargetMode="External"/>
  <Relationship Id="rId9" Type="http://schemas.openxmlformats.org/officeDocument/2006/relationships/hyperlink" Target="https://byu.box.com/s/1cq2cimee0r68g70ek1v20tcuw5246s2" TargetMode="External"/>
  <Relationship Id="rId10" Type="http://schemas.openxmlformats.org/officeDocument/2006/relationships/hyperlink" Target="https://byu.box.com/s/4jtjwixii8j1z2pkgjfxscshfcsn1daf" TargetMode="External"/>
  <Relationship Id="rId11" Type="http://schemas.openxmlformats.org/officeDocument/2006/relationships/hyperlink" Target="https://byu.box.com/s/v9umq402aohkyyl3m5wszdqrvuovu5db" TargetMode="External"/>
  <Relationship Id="rId12" Type="http://schemas.openxmlformats.org/officeDocument/2006/relationships/hyperlink" Target="https://creativecommons.org/share-your-work/public-domain/cc0/" TargetMode="External"/>
  <Relationship Id="rId13" Type="http://schemas.openxmlformats.org/officeDocument/2006/relationships/hyperlink" Target="https://creativecommons.org/licences/by-nc-sa/4.0/" TargetMode="External"/>
  <Relationship Id="rId14" Type="http://schemas.openxmlformats.org/officeDocument/2006/relationships/hyperlink" Target="https://creativecommons.org/licences/by-nc-sa/4.0/" TargetMode="External"/>
  <Relationship Id="rId15" Type="http://schemas.openxmlformats.org/officeDocument/2006/relationships/hyperlink" Target="https://creativecommons.org/licences/by-nc-sa/4.0/" TargetMode="External"/>
  <Relationship Id="rId16" Type="http://schemas.openxmlformats.org/officeDocument/2006/relationships/hyperlink" Target="https://creativecommons.org/licences/by-nc-sa/4.0/" TargetMode="External"/>
  <Relationship Id="rId17" Type="http://schemas.openxmlformats.org/officeDocument/2006/relationships/hyperlink" Target="https://creativecommons.org/licenses/by-sa/3.0/ " TargetMode="External"/>
  <Relationship Id="rId18" Type="http://schemas.openxmlformats.org/officeDocument/2006/relationships/hyperlink" Target="https://open.byu.edu/chem_101/fkulcvuwkh"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