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Physical Properties of Liquids and Mixtures</w:t>
      </w:r>
    </w:p>
    <w:p>
      <w:pPr>
        <w:pStyle w:val="Heading2"/>
        <w:spacing w:lineRule="auto"/>
      </w:pPr>
      <w:r>
        <w:rPr/>
        <w:t xml:space="preserve">Properties of Liquids</w:t>
      </w:r>
    </w:p>
    <w:p>
      <w:pPr>
        <w:spacing w:lineRule="auto"/>
      </w:pPr>
      <w:r>
        <w:rPr/>
        <w:t xml:space="preserve">Let's take a look at some of the properties that give liquids their defining characteristics.</w:t>
      </w:r>
    </w:p>
    <w:p>
      <w:pPr>
        <w:pStyle w:val="Heading3"/>
        <w:spacing w:lineRule="auto"/>
      </w:pPr>
      <w:r>
        <w:rPr/>
        <w:t xml:space="preserve">Flow and Viscosity</w:t>
      </w:r>
    </w:p>
    <w:p>
      <w:pPr>
        <w:spacing w:lineRule="auto"/>
      </w:pPr>
      <w:r>
        <w:rPr/>
        <w:t xml:space="preserve">In the liquid phase, a material like water can flow from one position or place to another. However, if the molecules composing the material are significantly larger than the molecules of water, like those in motor oil or cooking oil, the material appears thicker and flows more slowly. The flowability of a liquid, known as its viscosity, is a physical property that is measured and characterized. If a viscous material is heated, it typically becomes less viscous and flows more freely. Heating causes increased molecular motion and breaks some of the intermolecular interactions within the material, allowing it to flow more easily.</w:t>
      </w:r>
    </w:p>
    <w:p>
      <w:pPr>
        <w:spacing w:lineRule="auto"/>
      </w:pPr>
      <w:hyperlink r:id="rId6">
        <w:r>
          <w:rPr>
            <w:rStyle w:val="Hyperlink"/>
          </w:rPr>
          <w:t xml:space="preserve">Flow and Viscosity Transcript</w:t>
        </w:r>
      </w:hyperlink>
    </w:p>
    <w:p>
      <w:pPr>
        <w:pStyle w:val="Heading3"/>
        <w:spacing w:lineRule="auto"/>
      </w:pPr>
      <w:r>
        <w:rPr/>
        <w:t xml:space="preserve">Cohesion and Adhesion</w:t>
      </w:r>
    </w:p>
    <w:p>
      <w:pPr>
        <w:spacing w:lineRule="auto"/>
      </w:pPr>
      <w:r>
        <w:rPr/>
        <w:t xml:space="preserve">The intermolecular forces between the individual particles of a material in the liquid phase are responsible for holding the liquid together. Collectively, these forces are often referred to as the </w:t>
      </w:r>
      <w:r>
        <w:rPr/>
        <w:t xml:space="preserve">cohesive </w:t>
      </w:r>
      <w:r>
        <w:rPr/>
        <w:t xml:space="preserve">forces. The cohesive forces are within the liquid itself and are in contrast to what are known as </w:t>
      </w:r>
      <w:r>
        <w:rPr/>
        <w:t xml:space="preserve">adhesive </w:t>
      </w:r>
      <w:r>
        <w:rPr/>
        <w:t xml:space="preserve">forces, from the Latin word </w:t>
      </w:r>
      <w:r>
        <w:rPr/>
        <w:t xml:space="preserve">adhaerere</w:t>
      </w:r>
      <w:r>
        <w:rPr/>
        <w:t xml:space="preserve">, meaning </w:t>
      </w:r>
      <w:r>
        <w:rPr/>
        <w:t xml:space="preserve">to stick to</w:t>
      </w:r>
      <w:r>
        <w:rPr/>
        <w:t xml:space="preserve">. Adhesive forces describe the nature and strength of interactions between the liquid and another material, like the container holding the liquid.</w:t>
      </w:r>
    </w:p>
    <w:p>
      <w:pPr>
        <w:spacing w:lineRule="auto"/>
      </w:pPr>
      <w:hyperlink r:id="rId7">
        <w:r>
          <w:rPr>
            <w:rStyle w:val="Hyperlink"/>
          </w:rPr>
          <w:t xml:space="preserve">Cohesive and Adhesive Forces Transcript</w:t>
        </w:r>
      </w:hyperlink>
    </w:p>
    <w:p>
      <w:pPr>
        <w:pStyle w:val="Heading4"/>
        <w:spacing w:lineRule="auto"/>
      </w:pPr>
      <w:r>
        <w:rPr/>
        <w:t xml:space="preserve">Surface Tension and Capillary Action</w:t>
      </w:r>
    </w:p>
    <w:p>
      <w:pPr>
        <w:spacing w:lineRule="auto"/>
      </w:pPr>
      <w:r>
        <w:rPr/>
        <w:t xml:space="preserve">The surface tension associated with a liquid depends on the cohesive forces within the liquid, which in turn depend on the strength of the intermolecular forces within the liquid. The strong hydrogen bonds that form between water molecules result in the high surface tension associated with water. Consequently, it is possible to float a needle on water or overfill a glass of water until the force of gravity is greater than the cohesive forces of the water.</w:t>
      </w:r>
    </w:p>
    <w:p>
      <w:pPr>
        <w:spacing w:lineRule="auto"/>
      </w:pPr>
      <w:r>
        <w:rPr/>
        <w:t xml:space="preserve">Capillary action, in contrast to surface tension, is associated with the adhesive forces between the liquid and the material that makes up the thin tube of a capillary. If the capillary is made of glass and placed in water, the water will crawl up the capillary as it forms interactions with the polar glass until the force of gravity on the column of water in the capillary and the adhesive forces between the water and the glass of the tube are balanced.</w:t>
      </w:r>
    </w:p>
    <w:p>
      <w:pPr>
        <w:spacing w:lineRule="auto"/>
      </w:pPr>
      <w:hyperlink r:id="rId8">
        <w:r>
          <w:rPr>
            <w:rStyle w:val="Hyperlink"/>
          </w:rPr>
          <w:t xml:space="preserve">Surface Tension Transcript</w:t>
        </w:r>
      </w:hyperlink>
    </w:p>
    <w:p>
      <w:pPr>
        <w:spacing w:lineRule="auto"/>
      </w:pPr>
      <w:hyperlink r:id="rId9">
        <w:r>
          <w:rPr>
            <w:rStyle w:val="Hyperlink"/>
          </w:rPr>
          <w:t xml:space="preserve">Meniscus and Capillary Action Transcript</w:t>
        </w:r>
      </w:hyperlink>
    </w:p>
    <w:p>
      <w:pPr>
        <w:pStyle w:val="Heading2"/>
        <w:spacing w:lineRule="auto"/>
      </w:pPr>
      <w:r>
        <w:rPr/>
        <w:t xml:space="preserve">Water Solutions and the Solution Process</w:t>
      </w:r>
    </w:p>
    <w:p>
      <w:pPr>
        <w:spacing w:lineRule="auto"/>
      </w:pPr>
      <w:r>
        <w:rPr/>
        <w:t xml:space="preserve">Dissolving a compound in water to form a solution is a common form of a mixture. In this case, water is the </w:t>
      </w:r>
      <w:r>
        <w:rPr/>
        <w:t xml:space="preserve">solvent,</w:t>
      </w:r>
      <w:r>
        <w:rPr/>
        <w:t xml:space="preserve"> and the compound that is dissolved in the water is the </w:t>
      </w:r>
      <w:r>
        <w:rPr/>
        <w:t xml:space="preserve">solute</w:t>
      </w:r>
      <w:r>
        <w:rPr/>
        <w:t xml:space="preserve">. Dissolving a solute in water can be thought of as a three-step process. First, if the solute is an ionic compound, in order for the compound to dissolve, the individual ion-ion interactions of the ionic lattice or lattice energy must be overcome. Second, some of the water hydrogen bonds must be broken to accommodate the solute ions. Third, ion-dipole interactions are formed between the individual ions and the polar water molecules. Although it is helpful to view this process in terms of these three steps, in actuality, they occur simultaneously. However, for the process to be favorable, the total outcome of these three steps must be favorable.</w:t>
      </w:r>
    </w:p>
    <w:p>
      <w:pPr>
        <w:spacing w:lineRule="auto"/>
      </w:pPr>
      <w:hyperlink r:id="rId10">
        <w:r>
          <w:rPr>
            <w:rStyle w:val="Hyperlink"/>
          </w:rPr>
          <w:t xml:space="preserve"> The Solution Process Transcript </w:t>
        </w:r>
      </w:hyperlink>
    </w:p>
    <w:p>
      <w:pPr>
        <w:spacing w:lineRule="auto"/>
      </w:pPr>
      <w:r>
        <w:rPr/>
      </w:r>
    </w:p>
    <w:p>
      <w:pPr>
        <w:pStyle w:val="Heading2"/>
        <w:spacing w:lineRule="auto"/>
      </w:pPr>
      <w:r>
        <w:rPr/>
        <w:t xml:space="preserve">Measuring and Reporting Solution Concentration</w:t>
      </w:r>
    </w:p>
    <w:p>
      <w:pPr>
        <w:spacing w:lineRule="auto"/>
      </w:pPr>
      <w:r>
        <w:rPr/>
        <w:t xml:space="preserve">The amount of a solute dissolved in a solvent can be determined and reported in a number of different ways, depending on how the solution is prepared or how it will be used. A common way to report the concentration of a solution is in units of moles of solute in 1 liter of solution. This is referred to as</w:t>
      </w:r>
      <w:r>
        <w:rPr>
          <w:b/>
        </w:rPr>
        <w:t xml:space="preserve">molarity</w:t>
      </w:r>
      <w:r>
        <w:rPr/>
        <w:t xml:space="preserve">, which has units of \(\text{mol/L}\) and is abbreviated as \(M\). Some applications require concentration in units of moles of solute in one kilogram of solvent. This is known as</w:t>
      </w:r>
      <w:r>
        <w:rPr>
          <w:b/>
        </w:rPr>
        <w:t xml:space="preserve">molality</w:t>
      </w:r>
      <w:r>
        <w:rPr/>
        <w:t xml:space="preserve">, which is abbreviated as \(m\), and has units of \(\text{mol/kg}\).</w:t>
      </w:r>
    </w:p>
    <w:p>
      <w:pPr>
        <w:spacing w:lineRule="auto"/>
      </w:pPr>
      <w:r>
        <w:rPr/>
        <w:t xml:space="preserve">It is sometimes necessary to express the concentration of the solute as a fraction of the total moles of both solute and solvent. A concentration expressed in this format is known as a</w:t>
      </w:r>
      <w:r>
        <w:rPr>
          <w:b/>
        </w:rPr>
        <w:t xml:space="preserve">mole fraction</w:t>
      </w:r>
      <w:r>
        <w:rPr/>
        <w:t xml:space="preserve">and usually represented by the Greek letter \(\chi\). If the solute is a liquid, like alcohol, it is often convenient to express concentration as a</w:t>
      </w:r>
      <w:r>
        <w:rPr>
          <w:b/>
        </w:rPr>
        <w:t xml:space="preserve">volume percent</w:t>
      </w:r>
      <w:r>
        <w:rPr/>
        <w:t xml:space="preserve">. An alcohol solution labeled \(48\%\) alcohol by volume contains \(48\, \text{mL}\) of alcohol per \(100\, \text{mL}\) of the solution. Similarly, a</w:t>
      </w:r>
      <w:r>
        <w:rPr>
          <w:b/>
        </w:rPr>
        <w:t xml:space="preserve">mass percent</w:t>
      </w:r>
      <w:r>
        <w:rPr/>
        <w:t xml:space="preserve">solution labeled \(5\%\) NaCl by mass or weight contains \(5\, \text{g}\) of NaCl per \(100\, \text{g}\) of solution.</w:t>
      </w:r>
    </w:p>
    <w:p>
      <w:pPr>
        <w:spacing w:lineRule="auto"/>
      </w:pPr>
      <w:hyperlink r:id="rId11">
        <w:r>
          <w:rPr>
            <w:rStyle w:val="Hyperlink"/>
          </w:rPr>
          <w:t xml:space="preserve"> Introduction to Concentrations Transcript </w:t>
        </w:r>
      </w:hyperlink>
    </w:p>
    <w:p>
      <w:pPr>
        <w:spacing w:lineRule="auto"/>
      </w:pPr>
      <w:hyperlink r:id="rId12">
        <w:r>
          <w:rPr>
            <w:rStyle w:val="Hyperlink"/>
          </w:rPr>
          <w:t xml:space="preserve"> Moles of Solute per Liter of Solution Transcript </w:t>
        </w:r>
      </w:hyperlink>
    </w:p>
    <w:p>
      <w:pPr>
        <w:spacing w:lineRule="auto"/>
      </w:pPr>
      <w:hyperlink r:id="rId13">
        <w:r>
          <w:rPr>
            <w:rStyle w:val="Hyperlink"/>
          </w:rPr>
          <w:t xml:space="preserve"> Percent and Volume Weight Transcript </w:t>
        </w:r>
      </w:hyperlink>
    </w:p>
    <w:p>
      <w:pPr>
        <w:pStyle w:val="Heading3"/>
        <w:spacing w:lineRule="auto"/>
      </w:pPr>
      <w:r>
        <w:rPr/>
        <w:t xml:space="preserve">Measuring and Reporting Solution Concentration Practice</w:t>
      </w:r>
    </w:p>
    <w:p>
      <w:pPr>
        <w:spacing w:lineRule="auto"/>
      </w:pPr>
      <w:r>
        <w:rPr/>
      </w:r>
    </w:p>
    <w:p>
      <w:pPr>
        <w:pStyle w:val="Heading2"/>
        <w:spacing w:lineRule="auto"/>
      </w:pPr>
      <w:r>
        <w:rPr/>
        <w:t xml:space="preserve">Dilutions</w:t>
      </w:r>
    </w:p>
    <w:p>
      <w:pPr>
        <w:spacing w:lineRule="auto"/>
      </w:pPr>
      <w:r>
        <w:rPr/>
        <w:t xml:space="preserve">Concentrated solutions must often be diluted to form a less-concentrated solution with a defined concentration. This involves taking a calculated amount of the concentrated solution, transferring it to a second container, and adding enough water to make up the desired volume of the new, dilute solution.</w:t>
      </w:r>
      <w:r>
        <w:rPr/>
        <w:t xml:space="preserve">Molarity, or M, has units of \text{mol/L}. Consequently, the volume of a solution in liters times the molarity of the solution is the number of moles of solute present in that volume.</w:t>
      </w:r>
    </w:p>
    <w:p>
      <w:pPr>
        <w:spacing w:lineRule="auto"/>
      </w:pPr>
      <w:r>
        <w:rPr/>
        <w:t xml:space="preserve">The number of moles of solute removed from the concentrated solution is the same as the number of moles of solute in the final dilute solution. This can be expressed mathematically as</w:t>
      </w:r>
    </w:p>
    <w:p>
      <w:pPr>
        <w:spacing w:lineRule="auto"/>
      </w:pPr>
      <w:r>
        <w:rPr/>
        <w:t xml:space="preserve">\(\text{M}_1 \times \text{V}_1 = \text{M}_2 \times \text{V}_2\)</w:t>
      </w:r>
    </w:p>
    <w:p>
      <w:pPr>
        <w:spacing w:lineRule="auto"/>
      </w:pPr>
      <w:r>
        <w:rPr/>
        <w:t xml:space="preserve">where subscript 1 refers to the molarity and volume of the concentrated solution, and subscript 2 refers to the molarity and volume of the final dilute solution. This equation equates the number of moles in the initial volume of the concentrated solution used to make the dilution with the number of moles in the final diluted solution. If three of the terms are known, the remaining fourth term can be calculated.</w:t>
      </w:r>
    </w:p>
    <w:p>
      <w:pPr>
        <w:spacing w:lineRule="auto"/>
      </w:pPr>
      <w:hyperlink r:id="rId14">
        <w:r>
          <w:rPr>
            <w:rStyle w:val="Hyperlink"/>
          </w:rPr>
          <w:t xml:space="preserve"> Dilutions Transcript </w:t>
        </w:r>
      </w:hyperlink>
    </w:p>
    <w:p>
      <w:pPr>
        <w:pStyle w:val="Heading3"/>
        <w:spacing w:lineRule="auto"/>
      </w:pPr>
      <w:r>
        <w:rPr/>
        <w:t xml:space="preserve">Dilution Practice</w:t>
      </w:r>
    </w:p>
    <w:p>
      <w:pPr>
        <w:spacing w:lineRule="auto"/>
      </w:pPr>
      <w:r>
        <w:rPr/>
      </w:r>
    </w:p>
    <w:p>
      <w:pPr>
        <w:pStyle w:val="Heading2"/>
        <w:spacing w:lineRule="auto"/>
      </w:pPr>
      <w:r>
        <w:rPr/>
        <w:t xml:space="preserve">Physical Properties of Solutions: Freezing Point Depression</w:t>
      </w:r>
    </w:p>
    <w:p>
      <w:pPr>
        <w:spacing w:lineRule="auto"/>
      </w:pPr>
      <w:r>
        <w:rPr/>
        <w:t xml:space="preserve">The presence of a solute lowers the freezing point of the solvent because the solute-solvent interactions hinder the ability of the solvent molecules to form the ordered lattice that is characteristic of the solid phase. This is referred to as freezing point depression and is given by this mathematical relationship:</w:t>
      </w:r>
    </w:p>
    <w:p>
      <w:pPr>
        <w:spacing w:lineRule="auto"/>
      </w:pPr>
      <w:r>
        <w:rPr/>
        <w:t xml:space="preserve">\(\Delta T_{\text{freezing}} = i \times m \times K_f\),</w:t>
      </w:r>
    </w:p>
    <w:p>
      <w:pPr>
        <w:spacing w:lineRule="auto"/>
      </w:pPr>
      <w:r>
        <w:rPr/>
        <w:t xml:space="preserve">where \(\Delta T_{\text{freezing}}\) is the change in the freezing point, \(i\) is the number of particles released in solution from one formula unit of solute, \(m\) is the molality of the solute, and \(K_f\) is a freezing point depression constant that is solvent specific.</w:t>
      </w:r>
    </w:p>
    <w:p>
      <w:pPr>
        <w:spacing w:lineRule="auto"/>
      </w:pPr>
      <w:hyperlink r:id="rId15">
        <w:r>
          <w:rPr>
            <w:rStyle w:val="Hyperlink"/>
          </w:rPr>
          <w:t xml:space="preserve"> Solutions with a Non-Volatile Solute Freezing Point Depression Transcript </w:t>
        </w:r>
      </w:hyperlink>
    </w:p>
    <w:p>
      <w:pPr>
        <w:pStyle w:val="Heading2"/>
        <w:spacing w:lineRule="auto"/>
      </w:pPr>
      <w:r>
        <w:rPr/>
        <w:t xml:space="preserve">Solutions of Gases</w:t>
      </w:r>
    </w:p>
    <w:p>
      <w:pPr>
        <w:spacing w:lineRule="auto"/>
      </w:pPr>
      <w:r>
        <w:rPr/>
        <w:t xml:space="preserve">Gases are typically poorly soluble in water because they are typically nonpolar. However, their solubility typically increases in cold water as opposed to hot water and when the pressure of the gas above the liquid water is increased. The pressure-dependent solubility of a gas is given by this mathematical relationship, which is known as Henry’s law:</w:t>
      </w:r>
    </w:p>
    <w:p>
      <w:pPr>
        <w:spacing w:lineRule="auto"/>
      </w:pPr>
      <w:r>
        <w:rPr/>
        <w:t xml:space="preserve">\(\mathrm{S}_g = k \times \mathrm{P}_g\),</w:t>
      </w:r>
    </w:p>
    <w:p>
      <w:pPr>
        <w:spacing w:lineRule="auto"/>
      </w:pPr>
      <w:r>
        <w:rPr/>
        <w:t xml:space="preserve">where \(\mathrm{S}_g\) is the solubility of the gas in moles per liter (mol/L), \(k\) is a constant that is specific to the type of gas and the solvent, and \(\mathrm{P}_g\) is the pressure of the gas above the solvent.</w:t>
      </w:r>
    </w:p>
    <w:p>
      <w:pPr>
        <w:spacing w:lineRule="auto"/>
      </w:pPr>
      <w:hyperlink r:id="rId16">
        <w:r>
          <w:rPr>
            <w:rStyle w:val="Hyperlink"/>
          </w:rPr>
          <w:t xml:space="preserve"> Solutions of Gases in Liquids Transcript </w:t>
        </w:r>
      </w:hyperlink>
    </w:p>
    <w:p>
      <w:pPr>
        <w:pStyle w:val="Heading3"/>
        <w:spacing w:lineRule="auto"/>
      </w:pPr>
      <w:r>
        <w:rPr/>
        <w:t xml:space="preserve">Solutions of Gases Practice</w:t>
      </w:r>
    </w:p>
    <w:p>
      <w:pPr>
        <w:spacing w:lineRule="auto"/>
      </w:pPr>
      <w:r>
        <w:rPr/>
      </w:r>
    </w:p>
    <w:p>
      <w:pPr>
        <w:spacing w:lineRule="auto"/>
      </w:pPr>
      <w:r>
        <w:rPr/>
      </w:r>
    </w:p>
    <w:p>
      <w:pPr>
        <w:spacing w:lineRule="auto"/>
      </w:pPr>
      <w:r>
        <w:rPr/>
      </w:r>
    </w:p>
    <w:p>
      <w:pPr>
        <w:spacing w:lineRule="auto"/>
      </w:pPr>
      <w:r>
        <w:rPr/>
        <w:t xml:space="preserve">Image Credits</w:t>
      </w:r>
    </w:p>
    <w:p>
      <w:pPr>
        <w:numPr>
          <w:ilvl w:val="0"/>
          <w:numId w:val="1"/>
        </w:numPr>
        <w:spacing w:lineRule="auto"/>
      </w:pPr>
      <w:r>
        <w:rPr/>
      </w:r>
      <w:r>
        <w:rPr/>
      </w:r>
    </w:p>
    <w:p>
      <w:pPr>
        <w:numPr>
          <w:ilvl w:val="0"/>
          <w:numId w:val="1"/>
        </w:numPr>
        <w:spacing w:lineRule="auto"/>
      </w:pPr>
      <w:r>
        <w:rPr/>
        <w:t xml:space="preserve">chrishoggy, </w:t>
      </w:r>
      <w:hyperlink r:id="rId17">
        <w:r>
          <w:rPr>
            <w:rStyle w:val="Hyperlink"/>
          </w:rPr>
          <w:t xml:space="preserve">Water droplet clinging to edge of leafy plant</w:t>
        </w:r>
      </w:hyperlink>
      <w:r>
        <w:rPr/>
        <w:t xml:space="preserve">, FreeImages.com</w:t>
      </w:r>
      <w:r>
        <w:rPr/>
        <w:br w:type="textWrapping"/>
      </w:r>
    </w:p>
    <w:p>
      <w:pPr>
        <w:numPr>
          <w:ilvl w:val="0"/>
          <w:numId w:val="1"/>
        </w:numPr>
        <w:spacing w:lineRule="auto"/>
      </w:pPr>
      <w:r>
        <w:rPr/>
        <w:t xml:space="preserve">rasto, </w:t>
      </w:r>
      <w:r>
        <w:rPr/>
        <w:t xml:space="preserve">Free Water strider on reflective surface stock image to download</w:t>
      </w:r>
      <w:r>
        <w:rPr/>
        <w:t xml:space="preserve">, freeimages</w:t>
      </w:r>
      <w:r>
        <w:rPr/>
      </w:r>
    </w:p>
    <w:p>
      <w:pPr>
        <w:numPr>
          <w:ilvl w:val="0"/>
          <w:numId w:val="1"/>
        </w:numPr>
        <w:spacing w:lineRule="auto"/>
      </w:pPr>
      <w:r>
        <w:rPr/>
        <w:t xml:space="preserve">Unknown, </w:t>
      </w:r>
      <w:r>
        <w:rPr/>
        <w:t xml:space="preserve">Water in test tube</w:t>
      </w:r>
      <w:r>
        <w:rPr/>
        <w:t xml:space="preserve">, Unknown</w:t>
      </w:r>
    </w:p>
    <w:p>
      <w:pPr>
        <w:numPr>
          <w:ilvl w:val="0"/>
          <w:numId w:val="1"/>
        </w:numPr>
        <w:spacing w:lineRule="auto"/>
      </w:pPr>
      <w:r>
        <w:rPr/>
        <w:t xml:space="preserve">Unknown, </w:t>
      </w:r>
      <w:r>
        <w:rPr/>
        <w:t xml:space="preserve">Mercury in test tube</w:t>
      </w:r>
      <w:r>
        <w:rPr/>
        <w:t xml:space="preserve">, Unknown</w:t>
      </w:r>
    </w:p>
    <w:p>
      <w:pPr>
        <w:numPr>
          <w:ilvl w:val="0"/>
          <w:numId w:val="1"/>
        </w:numPr>
        <w:spacing w:lineRule="auto"/>
      </w:pPr>
      <w:r>
        <w:rPr/>
        <w:t xml:space="preserve">Unknown, </w:t>
      </w:r>
      <w:r>
        <w:rPr/>
        <w:t xml:space="preserve">Capilary tubes</w:t>
      </w:r>
      <w:r>
        <w:rPr/>
        <w:t xml:space="preserve">, Unknown</w:t>
      </w:r>
    </w:p>
    <w:p>
      <w:pPr>
        <w:numPr>
          <w:ilvl w:val="0"/>
          <w:numId w:val="1"/>
        </w:numPr>
        <w:spacing w:lineRule="auto"/>
      </w:pPr>
      <w:r>
        <w:rPr/>
        <w:t xml:space="preserve">Doc Brown, </w:t>
      </w:r>
      <w:r>
        <w:rPr/>
        <w:t xml:space="preserve">Ionic bonding</w:t>
      </w:r>
      <w:r>
        <w:rPr/>
        <w:t xml:space="preserve">, docbrown.info</w:t>
      </w:r>
    </w:p>
    <w:p>
      <w:pPr>
        <w:numPr>
          <w:ilvl w:val="0"/>
          <w:numId w:val="1"/>
        </w:numPr>
        <w:spacing w:lineRule="auto"/>
      </w:pPr>
      <w:r>
        <w:rPr/>
        <w:t xml:space="preserve">Walkerma, </w:t>
      </w:r>
      <w:r>
        <w:rPr/>
        <w:t xml:space="preserve">Potassium hydroxide</w:t>
      </w:r>
      <w:r>
        <w:rPr/>
        <w:t xml:space="preserve">, Wikipedia (public domain).</w:t>
      </w:r>
    </w:p>
    <w:p>
      <w:pPr>
        <w:numPr>
          <w:ilvl w:val="0"/>
          <w:numId w:val="1"/>
        </w:numPr>
        <w:spacing w:lineRule="auto"/>
      </w:pPr>
      <w:r>
        <w:rPr/>
        <w:t xml:space="preserve">Walkerma, </w:t>
      </w:r>
      <w:r>
        <w:rPr/>
        <w:t xml:space="preserve">Ammonium chloride</w:t>
      </w:r>
      <w:r>
        <w:rPr/>
        <w:t xml:space="preserve">, Wikipedia (public domain).</w:t>
      </w:r>
    </w:p>
    <w:p>
      <w:pPr>
        <w:numPr>
          <w:ilvl w:val="0"/>
          <w:numId w:val="1"/>
        </w:numPr>
        <w:spacing w:lineRule="auto"/>
      </w:pPr>
      <w:r>
        <w:rPr/>
        <w:t xml:space="preserve">AMarkov, </w:t>
      </w:r>
      <w:r>
        <w:rPr/>
        <w:t xml:space="preserve">Dilution-concentration simple example</w:t>
      </w:r>
      <w:r>
        <w:rPr/>
        <w:t xml:space="preserve">, Jul-1-2008, Wikimedia Commons (</w:t>
      </w:r>
      <w:hyperlink r:id="rId18">
        <w:r>
          <w:rPr>
            <w:rStyle w:val="Hyperlink"/>
          </w:rPr>
          <w:t xml:space="preserve">CC BY 2.5</w:t>
        </w:r>
      </w:hyperlink>
      <w:r>
        <w:rPr/>
        <w:t xml:space="preserve">).</w:t>
      </w:r>
    </w:p>
    <w:p>
      <w:pPr>
        <w:numPr>
          <w:ilvl w:val="0"/>
          <w:numId w:val="1"/>
        </w:numPr>
        <w:spacing w:lineRule="auto"/>
      </w:pPr>
      <w:r>
        <w:rPr/>
        <w:t xml:space="preserve">Unknown, </w:t>
      </w:r>
      <w:r>
        <w:rPr/>
        <w:t xml:space="preserve">Pringles can</w:t>
      </w:r>
      <w:r>
        <w:rPr/>
        <w:t xml:space="preserve">, Unknown</w:t>
      </w:r>
    </w:p>
    <w:p>
      <w:pPr>
        <w:numPr>
          <w:ilvl w:val="0"/>
          <w:numId w:val="1"/>
        </w:numPr>
        <w:spacing w:lineRule="auto"/>
      </w:pPr>
      <w:r>
        <w:rPr/>
        <w:t xml:space="preserve">Ragesoss, </w:t>
      </w:r>
      <w:r>
        <w:rPr/>
      </w:r>
      <w:r>
        <w:rPr/>
        <w:t xml:space="preserve">, Wikimedia Commons (</w:t>
      </w:r>
      <w:r>
        <w:rPr/>
      </w:r>
      <w:r>
        <w:rPr/>
        <w:t xml:space="preserve">) </w:t>
      </w:r>
    </w:p>
    <w:p>
      <w:pPr>
        <w:numPr>
          <w:ilvl w:val="0"/>
          <w:numId w:val="1"/>
        </w:numPr>
        <w:spacing w:lineRule="auto"/>
      </w:pPr>
      <w:r>
        <w:rPr/>
      </w:r>
      <w:r>
        <w:rPr/>
      </w:r>
    </w:p>
    <w:p>
      <w:pPr>
        <w:numPr>
          <w:ilvl w:val="0"/>
          <w:numId w:val="1"/>
        </w:numPr>
        <w:spacing w:lineRule="auto"/>
      </w:pPr>
      <w:r>
        <w:rPr/>
      </w:r>
      <w:r>
        <w:rPr/>
      </w:r>
    </w:p>
    <w:p>
      <w:pPr>
        <w:numPr>
          <w:ilvl w:val="0"/>
          <w:numId w:val="1"/>
        </w:numPr>
        <w:spacing w:lineRule="auto"/>
      </w:pPr>
      <w:r>
        <w:rPr/>
      </w:r>
      <w:r>
        <w:rPr/>
      </w:r>
    </w:p>
    <w:p>
      <w:pPr>
        <w:numPr>
          <w:ilvl w:val="0"/>
          <w:numId w:val="1"/>
        </w:numPr>
        <w:spacing w:lineRule="auto"/>
      </w:pPr>
      <w:r>
        <w:rPr/>
        <w:t xml:space="preserve">Mikes1988, </w:t>
      </w:r>
      <w:r>
        <w:rPr/>
        <w:t xml:space="preserve">Washer Fluid</w:t>
      </w:r>
      <w:r>
        <w:rPr/>
        <w:t xml:space="preserve">, 38896, Wikimedia Commons (public domain).</w:t>
      </w:r>
    </w:p>
    <w:p>
      <w:pPr>
        <w:numPr>
          <w:ilvl w:val="0"/>
          <w:numId w:val="1"/>
        </w:numPr>
        <w:spacing w:lineRule="auto"/>
      </w:pPr>
      <w:r>
        <w:rPr/>
        <w:t xml:space="preserve">Photomag, </w:t>
      </w:r>
      <w:r>
        <w:rPr/>
        <w:t xml:space="preserve">Tequila Bottles</w:t>
      </w:r>
      <w:r>
        <w:rPr/>
        <w:t xml:space="preserve">, 2004, Wikipedia (public domain).</w:t>
      </w:r>
    </w:p>
    <w:p>
      <w:pPr>
        <w:numPr>
          <w:ilvl w:val="0"/>
          <w:numId w:val="1"/>
        </w:numPr>
        <w:spacing w:lineRule="auto"/>
      </w:pPr>
      <w:r>
        <w:rPr/>
      </w:r>
      <w:r>
        <w:rPr/>
      </w:r>
    </w:p>
    <w:p>
      <w:pPr>
        <w:numPr>
          <w:ilvl w:val="0"/>
          <w:numId w:val="1"/>
        </w:numPr>
        <w:spacing w:lineRule="auto"/>
      </w:pPr>
      <w:r>
        <w:rPr/>
        <w:t xml:space="preserve">Craig Spurrier, </w:t>
      </w:r>
      <w:r>
        <w:rPr/>
        <w:t xml:space="preserve">Rubbing alcohol</w:t>
      </w:r>
      <w:r>
        <w:rPr/>
        <w:t xml:space="preserve">, 39196, Wikipedia (</w:t>
      </w:r>
      <w:hyperlink r:id="rId19">
        <w:r>
          <w:rPr>
            <w:rStyle w:val="Hyperlink"/>
          </w:rPr>
          <w:t xml:space="preserve">CC BY 2.5</w:t>
        </w:r>
      </w:hyperlink>
      <w:r>
        <w:rPr/>
        <w:t xml:space="preserve">).</w:t>
      </w:r>
    </w:p>
    <w:p>
      <w:pPr>
        <w:numPr>
          <w:ilvl w:val="0"/>
          <w:numId w:val="1"/>
        </w:numPr>
        <w:spacing w:lineRule="auto"/>
      </w:pPr>
      <w:r>
        <w:rPr/>
        <w:t xml:space="preserve">Itayba, </w:t>
      </w:r>
      <w:r>
        <w:rPr/>
        <w:t xml:space="preserve">Iv1-07 014</w:t>
      </w:r>
      <w:r>
        <w:rPr/>
        <w:t xml:space="preserve">, 39154, Wikipedia (</w:t>
      </w:r>
      <w:hyperlink r:id="rId20">
        <w:r>
          <w:rPr>
            <w:rStyle w:val="Hyperlink"/>
          </w:rPr>
          <w:t xml:space="preserve">CC BY-SA 3.0</w:t>
        </w:r>
      </w:hyperlink>
      <w:r>
        <w:rPr/>
        <w:t xml:space="preserve">).</w:t>
      </w:r>
    </w:p>
    <w:p>
      <w:pPr>
        <w:numPr>
          <w:ilvl w:val="0"/>
          <w:numId w:val="1"/>
        </w:numPr>
        <w:spacing w:lineRule="auto"/>
      </w:pPr>
      <w:r>
        <w:rPr/>
        <w:t xml:space="preserve">Leberechtc/OpenStax, </w:t>
      </w:r>
      <w:r>
        <w:rPr/>
        <w:t xml:space="preserve">Serial dilution</w:t>
      </w:r>
      <w:r>
        <w:rPr/>
        <w:t xml:space="preserve">, LibreTexts (</w:t>
      </w:r>
      <w:hyperlink r:id="rId21">
        <w:r>
          <w:rPr>
            <w:rStyle w:val="Hyperlink"/>
          </w:rPr>
          <w:t xml:space="preserve">CC BY-NC-SA 4.0</w:t>
        </w:r>
      </w:hyperlink>
      <w:r>
        <w:rPr/>
        <w:t xml:space="preserve">).</w:t>
      </w:r>
    </w:p>
    <w:p>
      <w:pPr>
        <w:numPr>
          <w:ilvl w:val="0"/>
          <w:numId w:val="1"/>
        </w:numPr>
        <w:spacing w:lineRule="auto"/>
      </w:pPr>
      <w:r>
        <w:rPr/>
        <w:t xml:space="preserve">~jar{}, </w:t>
      </w:r>
      <w:r>
        <w:rPr/>
        <w:t xml:space="preserve">Melting Ice Cubes</w:t>
      </w:r>
      <w:r>
        <w:rPr/>
        <w:t xml:space="preserve">, Sept-21-2010, flickr (</w:t>
      </w:r>
      <w:hyperlink r:id="rId22">
        <w:r>
          <w:rPr>
            <w:rStyle w:val="Hyperlink"/>
          </w:rPr>
          <w:t xml:space="preserve">CC BY 2.0</w:t>
        </w:r>
      </w:hyperlink>
      <w:r>
        <w:rPr/>
        <w:t xml:space="preserve">).</w:t>
      </w:r>
    </w:p>
    <w:p>
      <w:pPr>
        <w:numPr>
          <w:ilvl w:val="0"/>
          <w:numId w:val="1"/>
        </w:numPr>
        <w:spacing w:lineRule="auto"/>
      </w:pPr>
      <w:r>
        <w:rPr/>
        <w:t xml:space="preserve">Gaetan Lee, </w:t>
      </w:r>
      <w:r>
        <w:rPr/>
        <w:t xml:space="preserve">Rose champagne - infinite bubbles</w:t>
      </w:r>
      <w:r>
        <w:rPr/>
        <w:t xml:space="preserve">, Jun-8-2006, Wikimedia Commons (</w:t>
      </w:r>
      <w:hyperlink r:id="rId23">
        <w:r>
          <w:rPr>
            <w:rStyle w:val="Hyperlink"/>
          </w:rPr>
          <w:t xml:space="preserve">CC BY 2.0</w:t>
        </w:r>
      </w:hyperlink>
      <w:r>
        <w:rPr/>
        <w:t xml:space="preserve">).</w:t>
      </w:r>
    </w:p>
    <w:p>
      <w:pPr>
        <w:numPr>
          <w:ilvl w:val="0"/>
          <w:numId w:val="1"/>
        </w:numPr>
        <w:spacing w:lineRule="auto"/>
      </w:pPr>
      <w:r>
        <w:rPr/>
        <w:t xml:space="preserve">Henry Cousins, </w:t>
      </w:r>
      <w:r>
        <w:rPr/>
        <w:t xml:space="preserve">William Henry</w:t>
      </w:r>
      <w:r>
        <w:rPr/>
        <w:t xml:space="preserve">, 30 April 2006	, Wikipedia (public domain).</w:t>
      </w:r>
      <w:r>
        <w:rPr/>
        <w:br w:type="textWrapping"/>
      </w:r>
    </w:p>
    <w:p>
      <w:pPr>
        <w:numPr>
          <w:ilvl w:val="0"/>
          <w:numId w:val="1"/>
        </w:numPr>
        <w:spacing w:lineRule="auto"/>
      </w:pPr>
      <w:r>
        <w:rPr/>
      </w:r>
      <w:r>
        <w:rPr/>
      </w:r>
    </w:p>
    <w:p>
      <w:pPr>
        <w:numPr>
          <w:ilvl w:val="0"/>
          <w:numId w:val="1"/>
        </w:numPr>
        <w:spacing w:lineRule="auto"/>
      </w:pPr>
      <w:r>
        <w:rPr/>
        <w:t xml:space="preserve">Jakub Rutkiewicz/stock.adobe.com, </w:t>
      </w:r>
      <w:r>
        <w:rPr/>
        <w:t xml:space="preserve">Salmon swimming against river current. Norway, Stavanger region, Rogaland, Ryfylke scenic route. Salmon in these rivers is a very significant part of the worldwide stock of Atlantic salmon. </w:t>
      </w:r>
      <w:r>
        <w:rPr/>
        <w:t xml:space="preserve">, (Adobe Stock Education License).</w:t>
      </w:r>
    </w:p>
    <w:p>
      <w:pPr>
        <w:numPr>
          <w:ilvl w:val="0"/>
          <w:numId w:val="1"/>
        </w:numPr>
        <w:spacing w:lineRule="auto"/>
      </w:pPr>
      <w:r>
        <w:rPr/>
        <w:t xml:space="preserve">Zedspider/stock.adobe.com, </w:t>
      </w:r>
      <w:r>
        <w:rPr/>
        <w:t xml:space="preserve">Pouring antifreeze. Filling a windshield washer tank with an antifreeze in winter cold weather</w:t>
      </w:r>
      <w:r>
        <w:rPr/>
        <w:t xml:space="preserve">, (Adobe Stock Education License).</w:t>
      </w:r>
    </w:p>
    <w:p>
      <w:pPr>
        <w:spacing w:lineRule="auto"/>
      </w:pPr>
      <w:r>
        <w:rPr/>
      </w:r>
    </w:p>
    <w:p>
      <w:pPr>
        <w:spacing w:lineRule="auto"/>
      </w:pPr>
      <w:r>
        <w:rPr/>
        <w:t xml:space="preserve">Read this online at </w:t>
      </w:r>
      <w:hyperlink r:id="rId24">
        <w:r>
          <w:rPr>
            <w:rStyle w:val="Hyperlink"/>
          </w:rPr>
          <w:t xml:space="preserve">https://open.byu.edu/chem_101/gwmmaqwama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6qsfljv1fcxzu6nprxwn70nyujqmk1o4" TargetMode="External"/>
  <Relationship Id="rId7" Type="http://schemas.openxmlformats.org/officeDocument/2006/relationships/hyperlink" Target="https://byu.box.com/s/pmwg6pk2axqemy9vv27z9anbkswmjbcs" TargetMode="External"/>
  <Relationship Id="rId8" Type="http://schemas.openxmlformats.org/officeDocument/2006/relationships/hyperlink" Target="https://byu.box.com/s/tafndvd933mfrrrrpae4sptjwygstpgs" TargetMode="External"/>
  <Relationship Id="rId9" Type="http://schemas.openxmlformats.org/officeDocument/2006/relationships/hyperlink" Target="https://byu.box.com/s/mf8mf0wxiscpgqmc07bhwob915f0ulkq" TargetMode="External"/>
  <Relationship Id="rId10" Type="http://schemas.openxmlformats.org/officeDocument/2006/relationships/hyperlink" Target="https://byu.box.com/s/tdm2rknnv80vvw7x9itg0tkjzcqpbrof" TargetMode="External"/>
  <Relationship Id="rId11" Type="http://schemas.openxmlformats.org/officeDocument/2006/relationships/hyperlink" Target="https://byu.box.com/s/t5441hxduoaerdgj8tvjhut0c9ie4cg9" TargetMode="External"/>
  <Relationship Id="rId12" Type="http://schemas.openxmlformats.org/officeDocument/2006/relationships/hyperlink" Target="https://byu.box.com/s/aw50673lz6qxllq1rhsofvsmy8hd4xm7" TargetMode="External"/>
  <Relationship Id="rId13" Type="http://schemas.openxmlformats.org/officeDocument/2006/relationships/hyperlink" Target="https://byu.box.com/s/8u3jw0ph4pphfg8fbk7k4u2xyk5btnap" TargetMode="External"/>
  <Relationship Id="rId14" Type="http://schemas.openxmlformats.org/officeDocument/2006/relationships/hyperlink" Target="https://byu.box.com/s/1tlbckxkg7pb13fze7molykerzki3x16" TargetMode="External"/>
  <Relationship Id="rId15" Type="http://schemas.openxmlformats.org/officeDocument/2006/relationships/hyperlink" Target="https://byu.box.com/s/ozl1iah218yo37hywa81jllprl9zjle7" TargetMode="External"/>
  <Relationship Id="rId16" Type="http://schemas.openxmlformats.org/officeDocument/2006/relationships/hyperlink" Target="https://byu.box.com/s/1gkgdlhtn9t61wr9mlgdcg419e3epgwg" TargetMode="External"/>
  <Relationship Id="rId17" Type="http://schemas.openxmlformats.org/officeDocument/2006/relationships/hyperlink" Target="https://www.freeimages.com/photo/water-droplet-1397609" TargetMode="External"/>
  <Relationship Id="rId18" Type="http://schemas.openxmlformats.org/officeDocument/2006/relationships/hyperlink" Target="https://creativecommons.org/licenses/by/2.5/ " TargetMode="External"/>
  <Relationship Id="rId19" Type="http://schemas.openxmlformats.org/officeDocument/2006/relationships/hyperlink" Target="https://creativecommons.org/licenses/by/2.5/deed.en)" TargetMode="External"/>
  <Relationship Id="rId20" Type="http://schemas.openxmlformats.org/officeDocument/2006/relationships/hyperlink" Target="https://creativecommons.org/licenses/by-sa/3.0/deed.gl" TargetMode="External"/>
  <Relationship Id="rId21" Type="http://schemas.openxmlformats.org/officeDocument/2006/relationships/hyperlink" Target="https://creativecommons.org/licences/by-nc-sa/4.0/" TargetMode="External"/>
  <Relationship Id="rId22" Type="http://schemas.openxmlformats.org/officeDocument/2006/relationships/hyperlink" Target="https://creativecommons.org/licenses/by/2.0/ " TargetMode="External"/>
  <Relationship Id="rId23" Type="http://schemas.openxmlformats.org/officeDocument/2006/relationships/hyperlink" Target="https://creativecommons.org/licenses/by/2.0/ " TargetMode="External"/>
  <Relationship Id="rId24" Type="http://schemas.openxmlformats.org/officeDocument/2006/relationships/hyperlink" Target="https://open.byu.edu/chem_101/gwmmaqwama" TargetMode="External"/>
  <Relationship Id="rId2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