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Unit 1 Additional Readings</w:t>
      </w:r>
    </w:p>
    <w:p>
      <w:pPr>
        <w:pStyle w:val="Heading2"/>
        <w:spacing w:lineRule="auto"/>
      </w:pPr>
      <w:r>
        <w:rPr/>
        <w:drawing>
          <wp:inline distB="0" distL="0" distR="0" distT="0">
            <wp:extent cx="5486400" cy="2539419"/>
            <wp:effectExtent b="0" l="0" r="0" t="0"/>
            <wp:docPr id="1" name="image-u3ltZ_xyhjyCgm83rBogB.png"/>
            <a:graphic>
              <a:graphicData uri="http://schemas.openxmlformats.org/drawingml/2006/picture">
                <pic:pic>
                  <pic:nvPicPr>
                    <pic:cNvPr id="1" name="image-u3ltZ_xyhjyCgm83rBogB.png" descr="Pictures of people reading the church articles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9419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t xml:space="preserve">Elder Tad R. Callister, </w:t>
      </w:r>
      <w:hyperlink r:id="rId7">
        <w:r>
          <w:rPr>
            <w:rStyle w:val="Hyperlink"/>
          </w:rPr>
          <w:t xml:space="preserve">“Our Identity and Destiny”</w:t>
        </w:r>
      </w:hyperlink>
    </w:p>
    <w:p>
      <w:pPr>
        <w:pStyle w:val="Heading2"/>
        <w:spacing w:lineRule="auto"/>
      </w:pPr>
      <w:r>
        <w:rPr/>
        <w:t xml:space="preserve">Elder Dallin H. Oaks, </w:t>
      </w:r>
      <w:hyperlink r:id="rId8">
        <w:r>
          <w:rPr>
            <w:rStyle w:val="Hyperlink"/>
          </w:rPr>
          <w:t xml:space="preserve">“No Other Gods”</w:t>
        </w:r>
      </w:hyperlink>
    </w:p>
    <w:p>
      <w:pPr>
        <w:pStyle w:val="Heading2"/>
        <w:spacing w:lineRule="auto"/>
      </w:pPr>
      <w:r>
        <w:rPr/>
        <w:t xml:space="preserve">Elder Dallin H. Oaks, </w:t>
      </w:r>
      <w:hyperlink r:id="rId9">
        <w:r>
          <w:rPr>
            <w:rStyle w:val="Hyperlink"/>
          </w:rPr>
          <w:t xml:space="preserve">“As He Thinketh in His Heart”</w:t>
        </w:r>
      </w:hyperlink>
    </w:p>
    <w:p>
      <w:pPr>
        <w:pStyle w:val="Heading2"/>
        <w:spacing w:lineRule="auto"/>
      </w:pPr>
      <w:r>
        <w:rPr/>
        <w:t xml:space="preserve">Elder Neil L. Andersen, </w:t>
      </w:r>
      <w:hyperlink r:id="rId10">
        <w:r>
          <w:rPr>
            <w:rStyle w:val="Hyperlink"/>
          </w:rPr>
          <w:t xml:space="preserve">"The Prophet of God"</w:t>
        </w:r>
      </w:hyperlink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11">
        <w:r>
          <w:rPr>
            <w:rStyle w:val="Hyperlink"/>
          </w:rPr>
          <w:t xml:space="preserve">https://open.byu.edu/religion_200c_2nd_edition_/unit_1_additional_re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u3ltZ_xyhjyCgm83rBogB.png" TargetMode="Internal"/>
  <Relationship Id="rId7" Type="http://schemas.openxmlformats.org/officeDocument/2006/relationships/hyperlink" Target="https://speeches.byu.edu/talks/tad-r-callister/our-identity-and-our-destiny/" TargetMode="External"/>
  <Relationship Id="rId8" Type="http://schemas.openxmlformats.org/officeDocument/2006/relationships/hyperlink" Target="https://www.churchofjesuschrist.org/study/general-conference/2013/10/no-other-gods?lang=eng" TargetMode="External"/>
  <Relationship Id="rId9" Type="http://schemas.openxmlformats.org/officeDocument/2006/relationships/hyperlink" Target="https://www.churchofjesuschrist.org/prophets-and-apostles/unto-all-the-world/as-he-thinketh-in-his-heart-?lang=eng" TargetMode="External"/>
  <Relationship Id="rId10" Type="http://schemas.openxmlformats.org/officeDocument/2006/relationships/hyperlink" Target="https://www.churchofjesuschrist.org/study/general-conference/2018/04/the-prophet-of-god?lang=eng" TargetMode="External"/>
  <Relationship Id="rId11" Type="http://schemas.openxmlformats.org/officeDocument/2006/relationships/hyperlink" Target="https://open.byu.edu/religion_200c_2nd_edition_/unit_1_additional_re" TargetMode="External"/>
  <Relationship Id="rId1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2026-03-31T03:21:34.605Z</dcterms:created>
  <dcterms:modified xsi:type="dcterms:W3CDTF">2026-03-31T03:21:34.605Z</dcterms:modified>
</cp:coreProperties>
</file>